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01B4" w14:textId="7EEE5C49" w:rsidR="00D410D3" w:rsidRPr="003533BA" w:rsidRDefault="00730FFA" w:rsidP="00BD2C24">
      <w:pPr>
        <w:spacing w:after="0"/>
        <w:contextualSpacing/>
        <w:rPr>
          <w:b/>
          <w:bCs/>
          <w:u w:val="single"/>
        </w:rPr>
      </w:pPr>
      <w:r w:rsidRPr="003533BA">
        <w:rPr>
          <w:b/>
          <w:u w:val="single"/>
        </w:rPr>
        <w:t xml:space="preserve">Item 530 Special - Retaining Wall, </w:t>
      </w:r>
      <w:r w:rsidR="00962EA1" w:rsidRPr="003533BA">
        <w:rPr>
          <w:b/>
          <w:bCs/>
          <w:u w:val="single"/>
        </w:rPr>
        <w:t>Precast Concrete Lagging</w:t>
      </w:r>
    </w:p>
    <w:p w14:paraId="10FF29EA" w14:textId="77777777" w:rsidR="0020768F" w:rsidRDefault="0020768F" w:rsidP="00BD2C24">
      <w:pPr>
        <w:spacing w:after="0"/>
        <w:contextualSpacing/>
      </w:pPr>
    </w:p>
    <w:p w14:paraId="4DF24517" w14:textId="68C6E8BD" w:rsidR="00A83A5A" w:rsidRDefault="00C61E20" w:rsidP="0020768F">
      <w:pPr>
        <w:spacing w:after="0"/>
        <w:contextualSpacing/>
      </w:pPr>
      <w:r>
        <w:t>T</w:t>
      </w:r>
      <w:r w:rsidRPr="00C61E20">
        <w:t xml:space="preserve">his work consists of furnishing and placing precast reinforced concrete panels between the soldier piles to function as lagging for the retaining wall. </w:t>
      </w:r>
      <w:r>
        <w:t>P</w:t>
      </w:r>
      <w:r w:rsidRPr="00C61E20">
        <w:t xml:space="preserve">rovide precast concrete lagging from a precast concrete manufacturer certified </w:t>
      </w:r>
      <w:r w:rsidR="00094487" w:rsidRPr="006C489F">
        <w:t xml:space="preserve">according </w:t>
      </w:r>
      <w:r w:rsidR="00094487">
        <w:t xml:space="preserve">to </w:t>
      </w:r>
      <w:r>
        <w:t>S</w:t>
      </w:r>
      <w:r w:rsidRPr="00C61E20">
        <w:t xml:space="preserve">upplement 1073. </w:t>
      </w:r>
      <w:r>
        <w:t>P</w:t>
      </w:r>
      <w:r w:rsidRPr="00C61E20">
        <w:t xml:space="preserve">rovide </w:t>
      </w:r>
      <w:r>
        <w:t>C</w:t>
      </w:r>
      <w:r w:rsidRPr="00C61E20">
        <w:t xml:space="preserve">lass </w:t>
      </w:r>
      <w:r>
        <w:t>QC</w:t>
      </w:r>
      <w:r w:rsidRPr="00C61E20">
        <w:t xml:space="preserve"> 1 concrete according to </w:t>
      </w:r>
      <w:r>
        <w:t>C&amp;MS</w:t>
      </w:r>
      <w:r w:rsidRPr="00C61E20">
        <w:t xml:space="preserve"> 499. </w:t>
      </w:r>
      <w:r>
        <w:t>P</w:t>
      </w:r>
      <w:r w:rsidRPr="00C61E20">
        <w:t xml:space="preserve">rovide epoxy coated reinforcing steel according to </w:t>
      </w:r>
      <w:r>
        <w:t>C&amp;MS</w:t>
      </w:r>
      <w:r w:rsidRPr="00C61E20">
        <w:t xml:space="preserve"> 709.00. </w:t>
      </w:r>
      <w:r>
        <w:t>I</w:t>
      </w:r>
      <w:r w:rsidRPr="00C61E20">
        <w:t xml:space="preserve">n lieu of epoxy coating, a corrosion inhibiting concrete admixture may be used at the specified dosage rate. </w:t>
      </w:r>
      <w:r>
        <w:t>A</w:t>
      </w:r>
      <w:r w:rsidRPr="00C61E20">
        <w:t xml:space="preserve"> qualified product list of corrosion inhibiting admixtures is on file at the </w:t>
      </w:r>
      <w:r w:rsidR="00094487">
        <w:t>L</w:t>
      </w:r>
      <w:r w:rsidRPr="00C61E20">
        <w:t xml:space="preserve">aboratory. </w:t>
      </w:r>
      <w:r>
        <w:t>M</w:t>
      </w:r>
      <w:r w:rsidRPr="00C61E20">
        <w:t xml:space="preserve">anufacturers should recognize that the corrosion inhibitor may affect the strength, entrained air content, workability, etc. of their concrete mixes. </w:t>
      </w:r>
      <w:r>
        <w:t>T</w:t>
      </w:r>
      <w:r w:rsidRPr="00C61E20">
        <w:t xml:space="preserve">he manufacturer’s choice to use one of these corrosion inhibitors does not alleviate meeting all design requirements. </w:t>
      </w:r>
      <w:r>
        <w:t>D</w:t>
      </w:r>
      <w:r w:rsidRPr="00C61E20">
        <w:t xml:space="preserve">o not allow the dimensions </w:t>
      </w:r>
      <w:r w:rsidR="00094487" w:rsidRPr="006C489F">
        <w:t xml:space="preserve">of the lagging or location </w:t>
      </w:r>
      <w:r w:rsidRPr="00C61E20">
        <w:t>of the reinforcing steel to vary by more than 1/4</w:t>
      </w:r>
      <w:r w:rsidR="00094487">
        <w:t>-inch</w:t>
      </w:r>
      <w:r w:rsidR="00094487" w:rsidRPr="00C61E20">
        <w:t xml:space="preserve">. </w:t>
      </w:r>
      <w:r w:rsidR="00094487" w:rsidRPr="006C489F">
        <w:t xml:space="preserve">Cast </w:t>
      </w:r>
      <w:r w:rsidR="00094487">
        <w:t>t</w:t>
      </w:r>
      <w:r w:rsidRPr="00C61E20">
        <w:t xml:space="preserve">hreaded inserts into the top of </w:t>
      </w:r>
      <w:r w:rsidR="00094487" w:rsidRPr="006C489F">
        <w:t xml:space="preserve">each panel </w:t>
      </w:r>
      <w:r w:rsidRPr="00C61E20">
        <w:t>for lifting and placing.</w:t>
      </w:r>
    </w:p>
    <w:p w14:paraId="66556246" w14:textId="77777777" w:rsidR="00282471" w:rsidRDefault="00282471" w:rsidP="00282471">
      <w:pPr>
        <w:spacing w:after="0"/>
        <w:contextualSpacing/>
      </w:pPr>
    </w:p>
    <w:p w14:paraId="68087059" w14:textId="07414FB3" w:rsidR="00282471" w:rsidRPr="00DC6583" w:rsidRDefault="00282471" w:rsidP="00BD2C24">
      <w:pPr>
        <w:spacing w:after="0"/>
      </w:pPr>
      <w:r>
        <w:t xml:space="preserve">Fill all cavities produced by form ties and other single defects or defected areas </w:t>
      </w:r>
      <w:r w:rsidR="007B607E">
        <w:t xml:space="preserve">and </w:t>
      </w:r>
      <w:r>
        <w:t xml:space="preserve">with a prequalified </w:t>
      </w:r>
      <w:proofErr w:type="spellStart"/>
      <w:r>
        <w:t>trowelable</w:t>
      </w:r>
      <w:proofErr w:type="spellEnd"/>
      <w:r>
        <w:t xml:space="preserve"> mortar in accordance with Supplemental Specification 843.02 and 843.06</w:t>
      </w:r>
      <w:r w:rsidR="007B607E">
        <w:t xml:space="preserve">. Likewise fill </w:t>
      </w:r>
      <w:r w:rsidR="007B607E">
        <w:t>cavities for lifting inserts</w:t>
      </w:r>
      <w:r w:rsidR="007B607E">
        <w:t xml:space="preserve"> in the top row of </w:t>
      </w:r>
      <w:r w:rsidR="007B607E" w:rsidRPr="00C61E20">
        <w:t xml:space="preserve">precast concrete lagging </w:t>
      </w:r>
      <w:r w:rsidR="007B607E">
        <w:t>panels</w:t>
      </w:r>
      <w:r>
        <w:t xml:space="preserve">. Provide a broom/brush finish to all </w:t>
      </w:r>
      <w:proofErr w:type="spellStart"/>
      <w:r>
        <w:t>trowelable</w:t>
      </w:r>
      <w:proofErr w:type="spellEnd"/>
      <w:r>
        <w:t xml:space="preserve"> mortar patches. Cure the </w:t>
      </w:r>
      <w:proofErr w:type="spellStart"/>
      <w:r>
        <w:t>trowelable</w:t>
      </w:r>
      <w:proofErr w:type="spellEnd"/>
      <w:r>
        <w:t xml:space="preserve"> mortar according to Supplemental Specification 843.07</w:t>
      </w:r>
      <w:r w:rsidR="007B607E">
        <w:t xml:space="preserve">. Air dry for at least 10 days after completion of the manufacturer’s recommended cure time for </w:t>
      </w:r>
      <w:proofErr w:type="spellStart"/>
      <w:r w:rsidR="007B607E">
        <w:t>trowelable</w:t>
      </w:r>
      <w:proofErr w:type="spellEnd"/>
      <w:r w:rsidR="007B607E">
        <w:t xml:space="preserve"> mortar. Brush abrasive blast, followed by air brooming or power sweeping, to remove dust and sand from the surface and opened pores.</w:t>
      </w:r>
    </w:p>
    <w:p w14:paraId="431CF17D" w14:textId="77777777" w:rsidR="0020768F" w:rsidRDefault="0020768F" w:rsidP="00BD2C24">
      <w:pPr>
        <w:spacing w:after="0"/>
        <w:contextualSpacing/>
      </w:pPr>
    </w:p>
    <w:p w14:paraId="0FDF4259" w14:textId="12627AC2" w:rsidR="00D410D3" w:rsidRDefault="00730FFA" w:rsidP="00BD2C24">
      <w:pPr>
        <w:spacing w:after="0"/>
        <w:contextualSpacing/>
      </w:pPr>
      <w:r w:rsidRPr="006C489F">
        <w:t>Finish the faces of the precast concrete lagging panels that will not be exposed to a uniform surface, free of open pockets of aggregate</w:t>
      </w:r>
      <w:r w:rsidRPr="00597401">
        <w:t xml:space="preserve">. </w:t>
      </w:r>
      <w:r w:rsidR="00830C60" w:rsidRPr="00597401">
        <w:t xml:space="preserve">Finish the exposed face of the panels to a smooth surface. </w:t>
      </w:r>
      <w:r w:rsidR="00597401">
        <w:t>*</w:t>
      </w:r>
      <w:r w:rsidR="00830C60" w:rsidRPr="00597401">
        <w:rPr>
          <w:u w:val="single"/>
        </w:rPr>
        <w:t>Seal t</w:t>
      </w:r>
      <w:r w:rsidR="00C61E20" w:rsidRPr="00597401">
        <w:rPr>
          <w:u w:val="single"/>
        </w:rPr>
        <w:t xml:space="preserve">he front </w:t>
      </w:r>
      <w:r w:rsidR="00830C60" w:rsidRPr="00597401">
        <w:rPr>
          <w:u w:val="single"/>
        </w:rPr>
        <w:t xml:space="preserve">(exposed) </w:t>
      </w:r>
      <w:r w:rsidR="00C61E20" w:rsidRPr="00597401">
        <w:rPr>
          <w:u w:val="single"/>
        </w:rPr>
        <w:t>face, sides, top</w:t>
      </w:r>
      <w:r w:rsidR="00830C60" w:rsidRPr="00597401">
        <w:rPr>
          <w:u w:val="single"/>
        </w:rPr>
        <w:t>, bottom</w:t>
      </w:r>
      <w:r w:rsidR="00C61E20" w:rsidRPr="00597401">
        <w:rPr>
          <w:u w:val="single"/>
        </w:rPr>
        <w:t xml:space="preserve">, and 3” minimum of the back face of the concrete panel with Item 512, </w:t>
      </w:r>
      <w:r w:rsidR="00830C60" w:rsidRPr="00597401">
        <w:rPr>
          <w:u w:val="single"/>
        </w:rPr>
        <w:t>S</w:t>
      </w:r>
      <w:r w:rsidR="00C61E20" w:rsidRPr="00597401">
        <w:rPr>
          <w:u w:val="single"/>
        </w:rPr>
        <w:t xml:space="preserve">ealing of </w:t>
      </w:r>
      <w:r w:rsidR="00830C60" w:rsidRPr="00597401">
        <w:rPr>
          <w:u w:val="single"/>
        </w:rPr>
        <w:t>C</w:t>
      </w:r>
      <w:r w:rsidR="00C61E20" w:rsidRPr="00597401">
        <w:rPr>
          <w:u w:val="single"/>
        </w:rPr>
        <w:t xml:space="preserve">oncrete </w:t>
      </w:r>
      <w:r w:rsidR="00830C60" w:rsidRPr="00597401">
        <w:rPr>
          <w:u w:val="single"/>
        </w:rPr>
        <w:t>S</w:t>
      </w:r>
      <w:r w:rsidR="00C61E20" w:rsidRPr="00597401">
        <w:rPr>
          <w:u w:val="single"/>
        </w:rPr>
        <w:t>urfaces (</w:t>
      </w:r>
      <w:r w:rsidR="00830C60" w:rsidRPr="00597401">
        <w:rPr>
          <w:u w:val="single"/>
        </w:rPr>
        <w:t>E</w:t>
      </w:r>
      <w:r w:rsidR="00C61E20" w:rsidRPr="00597401">
        <w:rPr>
          <w:u w:val="single"/>
        </w:rPr>
        <w:t>poxy-urethane). The color of the urethane shall be Federal Color Number 17778 (Light Neutral).</w:t>
      </w:r>
      <w:r w:rsidR="00C61E20" w:rsidRPr="00C61E20">
        <w:t xml:space="preserve"> </w:t>
      </w:r>
      <w:r w:rsidR="00C61E20">
        <w:t>C</w:t>
      </w:r>
      <w:r w:rsidR="00C61E20" w:rsidRPr="00C61E20">
        <w:t xml:space="preserve">ost of sealing shall be incidental and included with the precast concrete </w:t>
      </w:r>
      <w:r w:rsidR="00830C60">
        <w:t xml:space="preserve">lagging </w:t>
      </w:r>
      <w:r w:rsidR="00C61E20" w:rsidRPr="00C61E20">
        <w:t>panels for payment</w:t>
      </w:r>
      <w:r w:rsidR="00D410D3">
        <w:t>.</w:t>
      </w:r>
    </w:p>
    <w:p w14:paraId="726A4158" w14:textId="77777777" w:rsidR="0020768F" w:rsidRDefault="0020768F" w:rsidP="00BD2C24">
      <w:pPr>
        <w:spacing w:after="0"/>
        <w:contextualSpacing/>
      </w:pPr>
    </w:p>
    <w:p w14:paraId="41277ACC" w14:textId="10055130" w:rsidR="00830C60" w:rsidRDefault="00830C60" w:rsidP="00BD2C24">
      <w:pPr>
        <w:spacing w:after="0"/>
        <w:contextualSpacing/>
      </w:pPr>
      <w:r>
        <w:t>P</w:t>
      </w:r>
      <w:r w:rsidRPr="00740E00">
        <w:t xml:space="preserve">ermanently mark each </w:t>
      </w:r>
      <w:r w:rsidRPr="006C489F">
        <w:t xml:space="preserve">precast concrete lagging </w:t>
      </w:r>
      <w:r w:rsidRPr="00740E00">
        <w:t xml:space="preserve">panel to indicate </w:t>
      </w:r>
      <w:r w:rsidRPr="006C489F">
        <w:t xml:space="preserve">which </w:t>
      </w:r>
      <w:r w:rsidRPr="00740E00">
        <w:t xml:space="preserve">face </w:t>
      </w:r>
      <w:r>
        <w:t>will</w:t>
      </w:r>
      <w:r w:rsidRPr="00740E00">
        <w:t xml:space="preserve"> be placed against the soil. </w:t>
      </w:r>
      <w:r>
        <w:t>P</w:t>
      </w:r>
      <w:r w:rsidRPr="00740E00">
        <w:t>lace the panel between the flanges of the soldier piles and bearing against the flanges on the exposed side of the wall</w:t>
      </w:r>
      <w:r w:rsidRPr="00830C60">
        <w:t xml:space="preserve"> </w:t>
      </w:r>
      <w:r w:rsidRPr="006C489F">
        <w:t>so that the soldier pile flange overlaps the end of the lagging by at least one inch more than the concrete cover over the reinforcing steel at both ends of the lagging</w:t>
      </w:r>
      <w:r>
        <w:t>.</w:t>
      </w:r>
    </w:p>
    <w:p w14:paraId="02A18E1C" w14:textId="77777777" w:rsidR="0020768F" w:rsidRDefault="0020768F" w:rsidP="00BD2C24">
      <w:pPr>
        <w:spacing w:after="0"/>
        <w:contextualSpacing/>
      </w:pPr>
    </w:p>
    <w:p w14:paraId="7D5D9085" w14:textId="3097E81F" w:rsidR="00830C60" w:rsidRDefault="00830C60" w:rsidP="00BD2C24">
      <w:pPr>
        <w:spacing w:after="0"/>
        <w:contextualSpacing/>
      </w:pPr>
      <w:r w:rsidRPr="006C489F">
        <w:t xml:space="preserve">Handle, store, and ship the precast concrete lagging panels to avoid chipping, </w:t>
      </w:r>
      <w:proofErr w:type="gramStart"/>
      <w:r w:rsidRPr="006C489F">
        <w:t>cracking</w:t>
      </w:r>
      <w:proofErr w:type="gramEnd"/>
      <w:r w:rsidRPr="006C489F">
        <w:t xml:space="preserve"> and fracturing the panels. Support the panels on firm blocking while storing and shipping. Do not ship panels until concrete has attained </w:t>
      </w:r>
      <w:r>
        <w:t>a minimum 3000 psi</w:t>
      </w:r>
      <w:r w:rsidRPr="006C489F">
        <w:t xml:space="preserve"> compressive strength. Submit shipment documentation to the Engineer as the panels are delivered to the project, including the </w:t>
      </w:r>
      <w:proofErr w:type="spellStart"/>
      <w:r w:rsidR="000E47CE">
        <w:t>P</w:t>
      </w:r>
      <w:r w:rsidRPr="006C489F">
        <w:t>recaster’s</w:t>
      </w:r>
      <w:proofErr w:type="spellEnd"/>
      <w:r w:rsidRPr="006C489F">
        <w:t xml:space="preserve"> record of final inspection, the measurements and tolerances, strength, and dimensions of each panel, along with the TE-24 shipping document.</w:t>
      </w:r>
    </w:p>
    <w:p w14:paraId="4EB0BB7C" w14:textId="77777777" w:rsidR="0020768F" w:rsidRPr="006C489F" w:rsidRDefault="0020768F" w:rsidP="00BD2C24">
      <w:pPr>
        <w:spacing w:after="0"/>
        <w:contextualSpacing/>
      </w:pPr>
    </w:p>
    <w:p w14:paraId="5C6006D0" w14:textId="37085164" w:rsidR="00D410D3" w:rsidRDefault="00844575" w:rsidP="00BD2C24">
      <w:pPr>
        <w:spacing w:after="0"/>
        <w:contextualSpacing/>
      </w:pPr>
      <w:r w:rsidRPr="006C489F">
        <w:t>Inspect all precast concrete lagging panels and r</w:t>
      </w:r>
      <w:r w:rsidR="00C61E20" w:rsidRPr="00C61E20">
        <w:t>eject panels having any of the following:</w:t>
      </w:r>
    </w:p>
    <w:p w14:paraId="11FB7111" w14:textId="41D2AD1E" w:rsidR="00C61E20" w:rsidRDefault="00A62CE5" w:rsidP="00BD2C24">
      <w:pPr>
        <w:pStyle w:val="ListParagraph"/>
        <w:numPr>
          <w:ilvl w:val="0"/>
          <w:numId w:val="3"/>
        </w:numPr>
        <w:spacing w:after="0"/>
      </w:pPr>
      <w:r>
        <w:t>D</w:t>
      </w:r>
      <w:r w:rsidR="00C61E20">
        <w:t>efects that indicate imperfect molding</w:t>
      </w:r>
      <w:r w:rsidR="00740E00">
        <w:t>.</w:t>
      </w:r>
    </w:p>
    <w:p w14:paraId="762D5138" w14:textId="4A481F74" w:rsidR="00C61E20" w:rsidRDefault="00A62CE5" w:rsidP="00BD2C24">
      <w:pPr>
        <w:pStyle w:val="ListParagraph"/>
        <w:numPr>
          <w:ilvl w:val="0"/>
          <w:numId w:val="3"/>
        </w:numPr>
        <w:spacing w:after="0"/>
      </w:pPr>
      <w:r>
        <w:t>D</w:t>
      </w:r>
      <w:r w:rsidR="00C61E20">
        <w:t>efects that indicate honeycombed or open texture concrete</w:t>
      </w:r>
      <w:r w:rsidR="00740E00">
        <w:t>.</w:t>
      </w:r>
    </w:p>
    <w:p w14:paraId="4391CC73" w14:textId="15BC6F5E" w:rsidR="00C61E20" w:rsidRDefault="00A62CE5" w:rsidP="00BD2C24">
      <w:pPr>
        <w:pStyle w:val="ListParagraph"/>
        <w:numPr>
          <w:ilvl w:val="0"/>
          <w:numId w:val="3"/>
        </w:numPr>
        <w:spacing w:after="0"/>
      </w:pPr>
      <w:r>
        <w:t>D</w:t>
      </w:r>
      <w:r w:rsidR="00C61E20">
        <w:t xml:space="preserve">efects in the physical characteristics of the concrete, or damage </w:t>
      </w:r>
      <w:bookmarkStart w:id="0" w:name="_Hlk125091998"/>
      <w:r w:rsidR="00C61E20">
        <w:t>to the sealing of concrete surface treatment</w:t>
      </w:r>
      <w:bookmarkEnd w:id="0"/>
      <w:r w:rsidR="000E47CE">
        <w:t xml:space="preserve"> or </w:t>
      </w:r>
      <w:r w:rsidR="000E47CE" w:rsidRPr="006C489F">
        <w:t>to aesthetic surface treatments</w:t>
      </w:r>
      <w:r w:rsidR="00740E00">
        <w:t>.</w:t>
      </w:r>
    </w:p>
    <w:p w14:paraId="4B5D4266" w14:textId="0877CE4C" w:rsidR="00C61E20" w:rsidRDefault="00A62CE5" w:rsidP="00BD2C24">
      <w:pPr>
        <w:pStyle w:val="ListParagraph"/>
        <w:numPr>
          <w:ilvl w:val="0"/>
          <w:numId w:val="3"/>
        </w:numPr>
        <w:spacing w:after="0"/>
      </w:pPr>
      <w:r>
        <w:lastRenderedPageBreak/>
        <w:t>C</w:t>
      </w:r>
      <w:r w:rsidR="00C61E20">
        <w:t xml:space="preserve">oncrete chips or spalls that </w:t>
      </w:r>
      <w:r w:rsidR="00C21698" w:rsidRPr="006C489F">
        <w:t xml:space="preserve">are larger than </w:t>
      </w:r>
      <w:r w:rsidR="00C61E20">
        <w:t xml:space="preserve">4 inches wide </w:t>
      </w:r>
      <w:r w:rsidR="00C21698">
        <w:t>or</w:t>
      </w:r>
      <w:r w:rsidR="00C21698">
        <w:t xml:space="preserve"> </w:t>
      </w:r>
      <w:r w:rsidR="00C61E20">
        <w:t xml:space="preserve">2 inches deep. </w:t>
      </w:r>
      <w:r>
        <w:t>R</w:t>
      </w:r>
      <w:r w:rsidR="00C61E20">
        <w:t xml:space="preserve">epair all chips and spalls </w:t>
      </w:r>
      <w:r w:rsidR="00C21698" w:rsidRPr="006C489F">
        <w:t>that are smaller</w:t>
      </w:r>
      <w:r w:rsidR="00740E00">
        <w:t>.</w:t>
      </w:r>
    </w:p>
    <w:p w14:paraId="53C92F1A" w14:textId="009AC3DF" w:rsidR="00C61E20" w:rsidRDefault="00A62CE5" w:rsidP="00BD2C24">
      <w:pPr>
        <w:pStyle w:val="ListParagraph"/>
        <w:numPr>
          <w:ilvl w:val="0"/>
          <w:numId w:val="3"/>
        </w:numPr>
        <w:spacing w:after="0"/>
      </w:pPr>
      <w:r>
        <w:t>S</w:t>
      </w:r>
      <w:r w:rsidR="00C61E20">
        <w:t>tained form face</w:t>
      </w:r>
      <w:r w:rsidR="00C21698">
        <w:t>s</w:t>
      </w:r>
      <w:r w:rsidR="00C61E20">
        <w:t>, due to form oil, curing</w:t>
      </w:r>
      <w:r w:rsidR="00C21698">
        <w:t>,</w:t>
      </w:r>
      <w:r w:rsidR="00C61E20">
        <w:t xml:space="preserve"> or other </w:t>
      </w:r>
      <w:r>
        <w:t>contaminants</w:t>
      </w:r>
      <w:r w:rsidR="00740E00">
        <w:t>.</w:t>
      </w:r>
    </w:p>
    <w:p w14:paraId="6820CF6F" w14:textId="4E1AAEF7" w:rsidR="00C61E20" w:rsidRDefault="00A62CE5" w:rsidP="00BD2C24">
      <w:pPr>
        <w:pStyle w:val="ListParagraph"/>
        <w:numPr>
          <w:ilvl w:val="0"/>
          <w:numId w:val="3"/>
        </w:numPr>
        <w:spacing w:after="0"/>
      </w:pPr>
      <w:r>
        <w:t>S</w:t>
      </w:r>
      <w:r w:rsidR="00C61E20">
        <w:t>igns of aggregate segregation</w:t>
      </w:r>
      <w:r w:rsidR="00740E00">
        <w:t>.</w:t>
      </w:r>
    </w:p>
    <w:p w14:paraId="4DC2D11B" w14:textId="115F8C7B" w:rsidR="00C61E20" w:rsidRDefault="00A62CE5" w:rsidP="00BD2C24">
      <w:pPr>
        <w:pStyle w:val="ListParagraph"/>
        <w:numPr>
          <w:ilvl w:val="0"/>
          <w:numId w:val="3"/>
        </w:numPr>
        <w:spacing w:after="0"/>
      </w:pPr>
      <w:r>
        <w:t>C</w:t>
      </w:r>
      <w:r w:rsidR="00C61E20">
        <w:t xml:space="preserve">racks wider than 0.01 inches, penetrating more than </w:t>
      </w:r>
      <w:r w:rsidR="00C21698">
        <w:t>1</w:t>
      </w:r>
      <w:r w:rsidR="00C21698">
        <w:t xml:space="preserve"> </w:t>
      </w:r>
      <w:r w:rsidR="00C61E20">
        <w:t xml:space="preserve">inch or longer than </w:t>
      </w:r>
      <w:r w:rsidR="00C21698" w:rsidRPr="006C489F">
        <w:t>20 percent of the length of the face containing the crack</w:t>
      </w:r>
      <w:r w:rsidR="00C61E20">
        <w:t xml:space="preserve">. </w:t>
      </w:r>
      <w:r>
        <w:t>R</w:t>
      </w:r>
      <w:r w:rsidR="00C61E20">
        <w:t xml:space="preserve">epair all cracks </w:t>
      </w:r>
      <w:r w:rsidR="00C21698" w:rsidRPr="006C489F">
        <w:t>that are smaller</w:t>
      </w:r>
      <w:r w:rsidR="00740E00">
        <w:t>.</w:t>
      </w:r>
    </w:p>
    <w:p w14:paraId="45DCD558" w14:textId="3695BF27" w:rsidR="00C61E20" w:rsidRDefault="00C21698" w:rsidP="00BD2C24">
      <w:pPr>
        <w:pStyle w:val="ListParagraph"/>
        <w:numPr>
          <w:ilvl w:val="0"/>
          <w:numId w:val="3"/>
        </w:numPr>
        <w:spacing w:after="0"/>
      </w:pPr>
      <w:r>
        <w:t>P</w:t>
      </w:r>
      <w:r w:rsidR="00C61E20">
        <w:t xml:space="preserve">anels that do not meet </w:t>
      </w:r>
      <w:r>
        <w:t xml:space="preserve">the </w:t>
      </w:r>
      <w:r w:rsidR="00C61E20">
        <w:t xml:space="preserve">specified </w:t>
      </w:r>
      <w:r w:rsidRPr="006C489F">
        <w:t xml:space="preserve">dimensional </w:t>
      </w:r>
      <w:r w:rsidR="00A62CE5">
        <w:t>tolerances</w:t>
      </w:r>
      <w:r w:rsidR="00740E00">
        <w:t>.</w:t>
      </w:r>
    </w:p>
    <w:p w14:paraId="7C049A50" w14:textId="0349BAC1" w:rsidR="00C21698" w:rsidRDefault="00C21698" w:rsidP="00BD2C24">
      <w:pPr>
        <w:pStyle w:val="ListParagraph"/>
        <w:numPr>
          <w:ilvl w:val="0"/>
          <w:numId w:val="3"/>
        </w:numPr>
        <w:spacing w:after="0"/>
      </w:pPr>
      <w:r w:rsidRPr="006C489F">
        <w:t>Unusable lifting inserts</w:t>
      </w:r>
      <w:r>
        <w:t>.</w:t>
      </w:r>
    </w:p>
    <w:p w14:paraId="43F17752" w14:textId="51C4C3BF" w:rsidR="00C61E20" w:rsidRDefault="00A62CE5" w:rsidP="00BD2C24">
      <w:pPr>
        <w:pStyle w:val="ListParagraph"/>
        <w:numPr>
          <w:ilvl w:val="0"/>
          <w:numId w:val="3"/>
        </w:numPr>
        <w:spacing w:after="0"/>
      </w:pPr>
      <w:r>
        <w:t>E</w:t>
      </w:r>
      <w:r w:rsidR="00C61E20">
        <w:t>xposed reinforcing steel</w:t>
      </w:r>
      <w:r w:rsidR="00740E00">
        <w:t>.</w:t>
      </w:r>
    </w:p>
    <w:p w14:paraId="1C873C19" w14:textId="46A3091F" w:rsidR="00D410D3" w:rsidRDefault="00A62CE5" w:rsidP="00BD2C24">
      <w:pPr>
        <w:pStyle w:val="ListParagraph"/>
        <w:numPr>
          <w:ilvl w:val="0"/>
          <w:numId w:val="3"/>
        </w:numPr>
        <w:spacing w:after="0"/>
      </w:pPr>
      <w:r>
        <w:t>I</w:t>
      </w:r>
      <w:r w:rsidR="00C61E20">
        <w:t>nsufficient concrete compressive strength</w:t>
      </w:r>
      <w:r w:rsidR="00D410D3">
        <w:t>.</w:t>
      </w:r>
    </w:p>
    <w:p w14:paraId="15983E67" w14:textId="77777777" w:rsidR="0020768F" w:rsidRDefault="0020768F" w:rsidP="00BD2C24">
      <w:pPr>
        <w:spacing w:after="0"/>
        <w:contextualSpacing/>
      </w:pPr>
    </w:p>
    <w:p w14:paraId="3D44611F" w14:textId="68454534" w:rsidR="0020768F" w:rsidRDefault="0020768F" w:rsidP="0020768F">
      <w:pPr>
        <w:spacing w:after="0"/>
        <w:contextualSpacing/>
      </w:pPr>
      <w:r w:rsidRPr="006C489F">
        <w:t>Either replace damaged precast concrete lagging panels or document the damage and propose to the Engineer a repair method for the damaged panel</w:t>
      </w:r>
      <w:r w:rsidR="00ED255B">
        <w:t>;</w:t>
      </w:r>
      <w:r>
        <w:t xml:space="preserve"> </w:t>
      </w:r>
      <w:r w:rsidR="00ED255B">
        <w:t>p</w:t>
      </w:r>
      <w:r>
        <w:t>erform repairs with the acceptance of the Engineer</w:t>
      </w:r>
      <w:r w:rsidRPr="006C489F">
        <w:t>. Provide acceptable replacement panels for any that are rejected.</w:t>
      </w:r>
      <w:r w:rsidRPr="006C489F">
        <w:cr/>
      </w:r>
    </w:p>
    <w:p w14:paraId="3E36DB6E" w14:textId="280CE968" w:rsidR="00962EA1" w:rsidRDefault="00962EA1" w:rsidP="00BD2C24">
      <w:pPr>
        <w:spacing w:after="0"/>
        <w:contextualSpacing/>
      </w:pPr>
      <w:r>
        <w:t>W</w:t>
      </w:r>
      <w:r w:rsidR="00015E79" w:rsidRPr="00015E79">
        <w:t>hen installing the precast concrete lagging panels, place hardwood wedges near the top and bottom on each side to hold the lagging panels against the front inside flange of the steel piles</w:t>
      </w:r>
      <w:r>
        <w:t>.</w:t>
      </w:r>
    </w:p>
    <w:p w14:paraId="0255BD1F" w14:textId="77777777" w:rsidR="0020768F" w:rsidRDefault="0020768F" w:rsidP="00BD2C24">
      <w:pPr>
        <w:spacing w:after="0"/>
        <w:contextualSpacing/>
      </w:pPr>
    </w:p>
    <w:p w14:paraId="39282EA2" w14:textId="198929D7" w:rsidR="00962EA1" w:rsidRDefault="00962EA1" w:rsidP="00BD2C24">
      <w:pPr>
        <w:spacing w:after="0"/>
        <w:contextualSpacing/>
      </w:pPr>
      <w:r>
        <w:t>P</w:t>
      </w:r>
      <w:r w:rsidR="00015E79" w:rsidRPr="00015E79">
        <w:t>ayment for all labor, equipment</w:t>
      </w:r>
      <w:r w:rsidR="00ED255B">
        <w:t>,</w:t>
      </w:r>
      <w:r w:rsidR="00015E79" w:rsidRPr="00015E79">
        <w:t xml:space="preserve"> and material required to fabricate</w:t>
      </w:r>
      <w:r w:rsidR="00ED255B">
        <w:t>,</w:t>
      </w:r>
      <w:r w:rsidR="00015E79" w:rsidRPr="00015E79">
        <w:t xml:space="preserve"> transport</w:t>
      </w:r>
      <w:r w:rsidR="00ED255B">
        <w:t>,</w:t>
      </w:r>
      <w:r w:rsidR="00015E79" w:rsidRPr="00015E79">
        <w:t xml:space="preserve"> and install the precast concrete lagging </w:t>
      </w:r>
      <w:r w:rsidR="00ED255B">
        <w:t>panels</w:t>
      </w:r>
      <w:r w:rsidR="00ED255B" w:rsidRPr="00015E79">
        <w:t xml:space="preserve"> </w:t>
      </w:r>
      <w:r w:rsidR="00015E79" w:rsidRPr="00015E79">
        <w:t xml:space="preserve">shall be made </w:t>
      </w:r>
      <w:r w:rsidR="00ED255B" w:rsidRPr="005B692A">
        <w:t xml:space="preserve">at the contract unit price per </w:t>
      </w:r>
      <w:r w:rsidR="00ED255B">
        <w:t>square foot</w:t>
      </w:r>
      <w:r w:rsidR="00ED255B" w:rsidRPr="005B692A">
        <w:t xml:space="preserve"> for </w:t>
      </w:r>
      <w:r w:rsidR="00015E79">
        <w:t>I</w:t>
      </w:r>
      <w:r w:rsidR="00015E79" w:rsidRPr="00015E79">
        <w:t>tem 5</w:t>
      </w:r>
      <w:r w:rsidR="00ED255B">
        <w:t>30 Special</w:t>
      </w:r>
      <w:r w:rsidR="00015E79" w:rsidRPr="00015E79">
        <w:t xml:space="preserve"> - </w:t>
      </w:r>
      <w:r w:rsidR="00ED255B" w:rsidRPr="007A51C1">
        <w:t>Retaining Wall</w:t>
      </w:r>
      <w:r w:rsidR="00015E79" w:rsidRPr="00015E79">
        <w:t xml:space="preserve">, </w:t>
      </w:r>
      <w:r w:rsidR="00015E79">
        <w:t>P</w:t>
      </w:r>
      <w:r w:rsidR="00015E79" w:rsidRPr="00015E79">
        <w:t xml:space="preserve">recast </w:t>
      </w:r>
      <w:r w:rsidR="00015E79">
        <w:t>C</w:t>
      </w:r>
      <w:r w:rsidR="00015E79" w:rsidRPr="00015E79">
        <w:t xml:space="preserve">oncrete </w:t>
      </w:r>
      <w:r w:rsidR="00015E79">
        <w:t>L</w:t>
      </w:r>
      <w:r w:rsidR="00015E79" w:rsidRPr="00015E79">
        <w:t>agging</w:t>
      </w:r>
      <w:r>
        <w:t>.</w:t>
      </w:r>
    </w:p>
    <w:p w14:paraId="3E16E99C" w14:textId="100CCA9C" w:rsidR="003533BA" w:rsidRDefault="003533BA" w:rsidP="00BD2C24">
      <w:pPr>
        <w:spacing w:after="0"/>
        <w:contextualSpacing/>
      </w:pPr>
    </w:p>
    <w:p w14:paraId="733AD87C" w14:textId="396A35C9" w:rsidR="00597401" w:rsidRPr="00597401" w:rsidRDefault="00597401" w:rsidP="00597401">
      <w:pPr>
        <w:spacing w:after="0"/>
        <w:contextualSpacing/>
        <w:rPr>
          <w:b/>
          <w:bCs/>
        </w:rPr>
      </w:pPr>
      <w:r w:rsidRPr="00597401">
        <w:rPr>
          <w:b/>
          <w:bCs/>
        </w:rPr>
        <w:t>NOTE TO DESIGNER:</w:t>
      </w:r>
    </w:p>
    <w:p w14:paraId="3A9E3F7B" w14:textId="77777777" w:rsidR="00597401" w:rsidRDefault="00597401" w:rsidP="00597401">
      <w:pPr>
        <w:spacing w:after="0"/>
        <w:contextualSpacing/>
      </w:pPr>
    </w:p>
    <w:p w14:paraId="55C57A58" w14:textId="53127973" w:rsidR="003533BA" w:rsidRDefault="00B266F9" w:rsidP="00CA7DAE">
      <w:pPr>
        <w:pStyle w:val="ListParagraph"/>
        <w:numPr>
          <w:ilvl w:val="0"/>
          <w:numId w:val="4"/>
        </w:numPr>
        <w:spacing w:after="0"/>
      </w:pPr>
      <w:r>
        <w:t>For panels that will be covered over with a permanent cast-in-place concrete facing, eliminate sealing with epoxy-urethane</w:t>
      </w:r>
      <w:r w:rsidR="00597401">
        <w:t>.</w:t>
      </w:r>
      <w:r w:rsidR="00CA7DAE">
        <w:t xml:space="preserve"> </w:t>
      </w:r>
      <w:r w:rsidR="00CA7DAE" w:rsidRPr="00CA7DAE">
        <w:t>Federal Color Light Neutral</w:t>
      </w:r>
      <w:r w:rsidR="00CA7DAE" w:rsidRPr="00CA7DAE">
        <w:t xml:space="preserve"> may be replaced</w:t>
      </w:r>
      <w:r w:rsidR="00CA7DAE">
        <w:t xml:space="preserve"> with any other color according to the aesthetics of the project.</w:t>
      </w:r>
    </w:p>
    <w:sectPr w:rsidR="0035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A49"/>
    <w:multiLevelType w:val="hybridMultilevel"/>
    <w:tmpl w:val="002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54145"/>
    <w:multiLevelType w:val="hybridMultilevel"/>
    <w:tmpl w:val="FE28EDC2"/>
    <w:lvl w:ilvl="0" w:tplc="078CC1B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2877AF"/>
    <w:multiLevelType w:val="hybridMultilevel"/>
    <w:tmpl w:val="90464FD8"/>
    <w:lvl w:ilvl="0" w:tplc="2480C8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6246C"/>
    <w:multiLevelType w:val="hybridMultilevel"/>
    <w:tmpl w:val="1954F5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97321997">
    <w:abstractNumId w:val="0"/>
  </w:num>
  <w:num w:numId="2" w16cid:durableId="868110067">
    <w:abstractNumId w:val="1"/>
  </w:num>
  <w:num w:numId="3" w16cid:durableId="204176358">
    <w:abstractNumId w:val="3"/>
  </w:num>
  <w:num w:numId="4" w16cid:durableId="72761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D3"/>
    <w:rsid w:val="00015E79"/>
    <w:rsid w:val="00094487"/>
    <w:rsid w:val="000E47CE"/>
    <w:rsid w:val="0020768F"/>
    <w:rsid w:val="00282471"/>
    <w:rsid w:val="003533BA"/>
    <w:rsid w:val="00442ED7"/>
    <w:rsid w:val="00597401"/>
    <w:rsid w:val="006372F1"/>
    <w:rsid w:val="00730FFA"/>
    <w:rsid w:val="00740E00"/>
    <w:rsid w:val="007B607E"/>
    <w:rsid w:val="00830C60"/>
    <w:rsid w:val="00844575"/>
    <w:rsid w:val="00962EA1"/>
    <w:rsid w:val="0099659F"/>
    <w:rsid w:val="00A62CE5"/>
    <w:rsid w:val="00A83A5A"/>
    <w:rsid w:val="00B266F9"/>
    <w:rsid w:val="00BA04B1"/>
    <w:rsid w:val="00BD2C24"/>
    <w:rsid w:val="00C21698"/>
    <w:rsid w:val="00C61E20"/>
    <w:rsid w:val="00CA7DAE"/>
    <w:rsid w:val="00D410D3"/>
    <w:rsid w:val="00D863B2"/>
    <w:rsid w:val="00E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616D"/>
  <w15:chartTrackingRefBased/>
  <w15:docId w15:val="{97DA552A-ED76-47B6-9646-84F97BF3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62626" w:themeColor="text1" w:themeTint="D9"/>
        <w:sz w:val="24"/>
        <w:szCs w:val="24"/>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F1"/>
    <w:pPr>
      <w:ind w:left="720"/>
      <w:contextualSpacing/>
    </w:pPr>
  </w:style>
  <w:style w:type="paragraph" w:styleId="Revision">
    <w:name w:val="Revision"/>
    <w:hidden/>
    <w:uiPriority w:val="99"/>
    <w:semiHidden/>
    <w:rsid w:val="00094487"/>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3E47E-AE61-4B87-BBCA-1B5B4E117AC7}"/>
</file>

<file path=customXml/itemProps2.xml><?xml version="1.0" encoding="utf-8"?>
<ds:datastoreItem xmlns:ds="http://schemas.openxmlformats.org/officeDocument/2006/customXml" ds:itemID="{FD93C85A-7506-463F-81BC-CBDAB9B89C10}"/>
</file>

<file path=customXml/itemProps3.xml><?xml version="1.0" encoding="utf-8"?>
<ds:datastoreItem xmlns:ds="http://schemas.openxmlformats.org/officeDocument/2006/customXml" ds:itemID="{8D427348-EC4A-4FA3-9EF6-653B6139EDD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Precast Concrete Lagging</dc:title>
  <dc:subject/>
  <dc:creator>Alexander</dc:creator>
  <cp:keywords/>
  <dc:description/>
  <cp:lastModifiedBy>Dettloff, Alexander</cp:lastModifiedBy>
  <cp:revision>2</cp:revision>
  <dcterms:created xsi:type="dcterms:W3CDTF">2023-01-20T14:01:00Z</dcterms:created>
  <dcterms:modified xsi:type="dcterms:W3CDTF">2023-01-20T14:01:00Z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